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EEA20" w14:textId="77777777" w:rsidR="00204B09" w:rsidRDefault="00204B09" w:rsidP="00764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R3-253099</w:t>
        </w:r>
      </w:fldSimple>
    </w:p>
    <w:p w14:paraId="26789DF3" w14:textId="77777777" w:rsidR="00204B09" w:rsidRDefault="00581B1D" w:rsidP="00204B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4B09" w:rsidRPr="00BA51D9">
          <w:rPr>
            <w:b/>
            <w:noProof/>
            <w:sz w:val="24"/>
          </w:rPr>
          <w:t>Malta</w:t>
        </w:r>
      </w:fldSimple>
      <w:r w:rsidR="00204B09">
        <w:rPr>
          <w:b/>
          <w:noProof/>
          <w:sz w:val="24"/>
        </w:rPr>
        <w:t xml:space="preserve">, </w:t>
      </w:r>
      <w:fldSimple w:instr=" DOCPROPERTY  Country  \* MERGEFORMAT ">
        <w:r w:rsidR="00204B09" w:rsidRPr="00BA51D9">
          <w:rPr>
            <w:b/>
            <w:noProof/>
            <w:sz w:val="24"/>
          </w:rPr>
          <w:t>Malta</w:t>
        </w:r>
      </w:fldSimple>
      <w:r w:rsidR="00204B09">
        <w:rPr>
          <w:b/>
          <w:noProof/>
          <w:sz w:val="24"/>
        </w:rPr>
        <w:t xml:space="preserve">, </w:t>
      </w:r>
      <w:fldSimple w:instr=" DOCPROPERTY  StartDate  \* MERGEFORMAT ">
        <w:r w:rsidR="00204B09" w:rsidRPr="00BA51D9">
          <w:rPr>
            <w:b/>
            <w:noProof/>
            <w:sz w:val="24"/>
          </w:rPr>
          <w:t>19th May 2025</w:t>
        </w:r>
      </w:fldSimple>
      <w:r w:rsidR="00204B09">
        <w:rPr>
          <w:b/>
          <w:noProof/>
          <w:sz w:val="24"/>
        </w:rPr>
        <w:t xml:space="preserve"> - </w:t>
      </w:r>
      <w:fldSimple w:instr=" DOCPROPERTY  EndDate  \* MERGEFORMAT ">
        <w:r w:rsidR="00204B09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1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01B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08812" w:rsidR="001E41F3" w:rsidRPr="00410371" w:rsidRDefault="00204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01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C84B99" w:rsidR="00F25D98" w:rsidRDefault="00816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CDF73" w:rsidR="00F25D98" w:rsidRDefault="00816C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01B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(BL CR to 38.412) Introduction of Ambient IoT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31044" w:rsidR="001E41F3" w:rsidRDefault="00601B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  <w:r w:rsidR="00FE7FED">
              <w:rPr>
                <w:noProof/>
              </w:rPr>
              <w:t>, Huawei</w:t>
            </w:r>
            <w:r w:rsidR="00ED34D3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01B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1B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D2E61" w:rsidR="001E41F3" w:rsidRDefault="00581B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4B09">
                <w:rPr>
                  <w:noProof/>
                </w:rPr>
                <w:t>2025-04-27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1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1B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65685" w:rsidR="001E41F3" w:rsidRDefault="00042515" w:rsidP="00042515">
            <w:pPr>
              <w:pStyle w:val="CRCoverPage"/>
              <w:spacing w:after="0"/>
              <w:rPr>
                <w:noProof/>
              </w:rPr>
            </w:pPr>
            <w:r w:rsidRPr="00042515">
              <w:rPr>
                <w:noProof/>
              </w:rPr>
              <w:t xml:space="preserve">To support Ambient IoT, </w:t>
            </w:r>
            <w:r>
              <w:rPr>
                <w:noProof/>
              </w:rPr>
              <w:t xml:space="preserve">the </w:t>
            </w:r>
            <w:r w:rsidR="0020278A">
              <w:rPr>
                <w:noProof/>
              </w:rPr>
              <w:t>transport layer</w:t>
            </w:r>
            <w:r>
              <w:rPr>
                <w:noProof/>
              </w:rPr>
              <w:t xml:space="preserve"> description</w:t>
            </w:r>
            <w:r w:rsidR="0020278A">
              <w:rPr>
                <w:noProof/>
              </w:rPr>
              <w:t xml:space="preserve"> for the AIoT</w:t>
            </w:r>
            <w:r>
              <w:rPr>
                <w:noProof/>
              </w:rPr>
              <w:t xml:space="preserve"> related signalling is needed</w:t>
            </w:r>
            <w:r w:rsidR="0020278A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1E27A37" w:rsidR="001E41F3" w:rsidRPr="00042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E6CB2" w:rsidR="001E41F3" w:rsidRDefault="00816C65" w:rsidP="001363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CR intoduces the principles and requirements of the transport layer to support A-IoT</w:t>
            </w:r>
            <w:r w:rsidR="0020278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578B6" w:rsidR="001E41F3" w:rsidRDefault="00816C65" w:rsidP="001363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A-IoT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A9295" w:rsidR="001E41F3" w:rsidRDefault="00816C65" w:rsidP="001363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3.1, 3.2,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6CD30E" w:rsidR="001E41F3" w:rsidRDefault="00816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B1B5D" w14:textId="77777777" w:rsidR="00042515" w:rsidRDefault="00042515" w:rsidP="00816C65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042515">
              <w:rPr>
                <w:noProof/>
                <w:szCs w:val="40"/>
              </w:rPr>
              <w:t>TS 38.300 CR</w:t>
            </w:r>
          </w:p>
          <w:p w14:paraId="3B91386E" w14:textId="1C0DF70B" w:rsidR="00816C65" w:rsidRDefault="00816C65" w:rsidP="00816C65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>
              <w:rPr>
                <w:noProof/>
                <w:szCs w:val="40"/>
              </w:rPr>
              <w:t>TS 38.401 CR0469</w:t>
            </w:r>
          </w:p>
          <w:p w14:paraId="154F24FA" w14:textId="77777777" w:rsidR="00816C65" w:rsidRDefault="00816C65" w:rsidP="00816C65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8D5253">
              <w:rPr>
                <w:noProof/>
                <w:szCs w:val="40"/>
              </w:rPr>
              <w:t>TS</w:t>
            </w:r>
            <w:r>
              <w:rPr>
                <w:noProof/>
                <w:szCs w:val="40"/>
              </w:rPr>
              <w:t xml:space="preserve"> 38.410</w:t>
            </w:r>
            <w:r w:rsidRPr="008D5253">
              <w:rPr>
                <w:noProof/>
                <w:szCs w:val="40"/>
              </w:rPr>
              <w:t xml:space="preserve"> CR</w:t>
            </w:r>
            <w:r>
              <w:rPr>
                <w:noProof/>
                <w:szCs w:val="40"/>
              </w:rPr>
              <w:t>0053</w:t>
            </w:r>
          </w:p>
          <w:p w14:paraId="42398B96" w14:textId="7652981A" w:rsidR="001E41F3" w:rsidRDefault="00816C65" w:rsidP="00816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szCs w:val="40"/>
              </w:rPr>
              <w:t>TS 38.413 CR1260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15164" w:rsidR="008863B9" w:rsidRDefault="00204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1, </w:t>
            </w:r>
            <w:r w:rsidR="00F900A0" w:rsidRPr="00F900A0">
              <w:rPr>
                <w:noProof/>
                <w:lang w:eastAsia="zh-CN"/>
              </w:rPr>
              <w:t>re-submission</w:t>
            </w:r>
            <w:r w:rsidR="00F900A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RAN3#128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00A0" w:rsidRDefault="001E41F3">
      <w:pPr>
        <w:rPr>
          <w:noProof/>
        </w:rPr>
        <w:sectPr w:rsidR="001E41F3" w:rsidRPr="00F900A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8E21B0" w14:textId="77777777" w:rsidR="00816C65" w:rsidRDefault="00816C65" w:rsidP="00816C65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6EAF2457" w14:textId="77777777" w:rsidR="00816C65" w:rsidRDefault="00816C65" w:rsidP="00816C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61694719"/>
      <w:bookmarkStart w:id="2" w:name="_Toc29391726"/>
      <w:bookmarkStart w:id="3" w:name="_Toc36646882"/>
      <w:bookmarkStart w:id="4" w:name="_Toc20954432"/>
      <w:r>
        <w:rPr>
          <w:rFonts w:ascii="Arial" w:eastAsia="Times New Roman" w:hAnsi="Arial"/>
          <w:sz w:val="36"/>
          <w:lang w:eastAsia="ko-KR"/>
        </w:rPr>
        <w:t>2</w:t>
      </w:r>
      <w:r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</w:p>
    <w:p w14:paraId="501221C7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62A6B904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eastAsia="ko-KR"/>
        </w:rPr>
        <w:noBreakHyphen/>
        <w:t>specific.</w:t>
      </w:r>
    </w:p>
    <w:p w14:paraId="3114B39C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specific reference, subsequent revisions do not apply.</w:t>
      </w:r>
    </w:p>
    <w:p w14:paraId="023B2365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ko-KR"/>
        </w:rPr>
        <w:t xml:space="preserve"> in the same Release as the present document</w:t>
      </w:r>
      <w:r>
        <w:rPr>
          <w:rFonts w:eastAsia="Times New Roman"/>
          <w:lang w:eastAsia="ko-KR"/>
        </w:rPr>
        <w:t>.</w:t>
      </w:r>
    </w:p>
    <w:p w14:paraId="31C98440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[1]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TR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21.905: "Vocabulary for 3GPP Specifications".</w:t>
      </w:r>
    </w:p>
    <w:p w14:paraId="1AE36BB0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2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eastAsia="MS Mincho" w:hint="eastAsia"/>
          <w:lang w:eastAsia="ja-JP"/>
        </w:rPr>
        <w:t>IETF RFC 4960: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 w:hint="eastAsia"/>
          <w:lang w:eastAsia="ja-JP"/>
        </w:rPr>
        <w:t>Stream Control Transmission Protocol</w:t>
      </w:r>
      <w:r>
        <w:rPr>
          <w:rFonts w:eastAsia="Times New Roman"/>
          <w:lang w:eastAsia="ko-KR"/>
        </w:rPr>
        <w:t>".</w:t>
      </w:r>
    </w:p>
    <w:p w14:paraId="21A700A7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1</w:t>
      </w:r>
      <w:r>
        <w:rPr>
          <w:rFonts w:eastAsia="Times New Roman"/>
          <w:lang w:eastAsia="ko-KR"/>
        </w:rPr>
        <w:t>: "System Architecture for the 5G System".</w:t>
      </w:r>
    </w:p>
    <w:p w14:paraId="1ED0C59C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4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2: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/>
          <w:lang w:eastAsia="ja-JP"/>
        </w:rPr>
        <w:t>Procedures for the 5G System</w:t>
      </w:r>
      <w:r>
        <w:rPr>
          <w:rFonts w:eastAsia="Times New Roman"/>
          <w:lang w:eastAsia="ko-KR"/>
        </w:rPr>
        <w:t>".</w:t>
      </w:r>
    </w:p>
    <w:p w14:paraId="4A39BB53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[5]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ja-JP"/>
        </w:rPr>
        <w:t xml:space="preserve">IETF RFC </w:t>
      </w:r>
      <w:r>
        <w:rPr>
          <w:rFonts w:eastAsia="Malgun Gothic"/>
          <w:lang w:eastAsia="ja-JP"/>
        </w:rPr>
        <w:t xml:space="preserve">8200 </w:t>
      </w:r>
      <w:r>
        <w:rPr>
          <w:rFonts w:eastAsia="Times New Roman"/>
          <w:lang w:eastAsia="ja-JP"/>
        </w:rPr>
        <w:t>(</w:t>
      </w:r>
      <w:r>
        <w:rPr>
          <w:rFonts w:eastAsia="Times New Roman"/>
          <w:lang w:eastAsia="ko-KR"/>
        </w:rPr>
        <w:t>2017-07</w:t>
      </w:r>
      <w:r>
        <w:rPr>
          <w:rFonts w:eastAsia="Times New Roman"/>
          <w:lang w:eastAsia="ja-JP"/>
        </w:rPr>
        <w:t>)</w:t>
      </w:r>
      <w:r>
        <w:rPr>
          <w:rFonts w:eastAsia="Times New Roman" w:hint="eastAsia"/>
          <w:lang w:eastAsia="ja-JP"/>
        </w:rPr>
        <w:t xml:space="preserve">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Protocol, Version 6 (IPv6) Specification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23D44E33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[6]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>IETF RFC 791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 w:hint="eastAsia"/>
          <w:lang w:eastAsia="ja-JP"/>
        </w:rPr>
        <w:t>(1981</w:t>
      </w:r>
      <w:r>
        <w:rPr>
          <w:rFonts w:eastAsia="Times New Roman"/>
          <w:lang w:eastAsia="ja-JP"/>
        </w:rPr>
        <w:t>-09</w:t>
      </w:r>
      <w:r>
        <w:rPr>
          <w:rFonts w:eastAsia="Times New Roman" w:hint="eastAsia"/>
          <w:lang w:eastAsia="ja-JP"/>
        </w:rPr>
        <w:t xml:space="preserve">):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22C8B559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[7]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 xml:space="preserve">IETF </w:t>
      </w:r>
      <w:r>
        <w:rPr>
          <w:rFonts w:eastAsia="Times New Roman"/>
          <w:lang w:eastAsia="ko-KR"/>
        </w:rPr>
        <w:t>RFC 2474 (1998-12): "Definition of the Differentiated Services Field (DS Field) in the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v4 and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v6 Headers".</w:t>
      </w:r>
    </w:p>
    <w:p w14:paraId="08E1E15D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[8]</w:t>
      </w:r>
      <w:r>
        <w:rPr>
          <w:rFonts w:eastAsia="Times New Roman"/>
          <w:lang w:eastAsia="ko-KR"/>
        </w:rPr>
        <w:tab/>
        <w:t>IETF RFC 6083 (2011-01): "Datagram Transport Layer Security (DTLS) for Stream Control Transmission Protocol (SCTP)".</w:t>
      </w:r>
    </w:p>
    <w:p w14:paraId="5C8F71F1" w14:textId="77777777" w:rsidR="00816C65" w:rsidRDefault="00816C65" w:rsidP="00816C65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[9]</w:t>
      </w:r>
      <w:r>
        <w:rPr>
          <w:rFonts w:eastAsia="Times New Roman"/>
          <w:lang w:eastAsia="ko-KR"/>
        </w:rPr>
        <w:tab/>
        <w:t>IETF RFC 6335 (2011-08): "Internet Assigned Numbers Authority (IANA) Procedures for the Management of the Service Name and Transport Protocol Port Number Registry".</w:t>
      </w:r>
    </w:p>
    <w:p w14:paraId="04CC16E2" w14:textId="3D402742" w:rsidR="00816C65" w:rsidRPr="00816C65" w:rsidRDefault="00816C65" w:rsidP="00816C65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zh-CN"/>
        </w:rPr>
      </w:pPr>
      <w:ins w:id="5" w:author="Author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  <w:t>3GPP TS 23.369: “Architecture support for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Ambient power-enabled Internet of Things”</w:t>
        </w:r>
      </w:ins>
    </w:p>
    <w:p w14:paraId="265F36AD" w14:textId="0AFC1C08" w:rsidR="00816C65" w:rsidRDefault="00816C65" w:rsidP="00816C65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</w:t>
      </w:r>
    </w:p>
    <w:p w14:paraId="2DC164C3" w14:textId="77777777" w:rsidR="00816C65" w:rsidRDefault="00816C65" w:rsidP="00816C65">
      <w:pPr>
        <w:pStyle w:val="Heading2"/>
      </w:pPr>
      <w:bookmarkStart w:id="6" w:name="_Toc36646884"/>
      <w:bookmarkStart w:id="7" w:name="_Toc170745264"/>
      <w:bookmarkStart w:id="8" w:name="_Toc29391728"/>
      <w:bookmarkStart w:id="9" w:name="_Toc20954434"/>
      <w:r>
        <w:t>3.1</w:t>
      </w:r>
      <w:r>
        <w:tab/>
        <w:t>Definitions</w:t>
      </w:r>
      <w:bookmarkEnd w:id="6"/>
      <w:bookmarkEnd w:id="7"/>
      <w:bookmarkEnd w:id="8"/>
      <w:bookmarkEnd w:id="9"/>
    </w:p>
    <w:p w14:paraId="6F43657A" w14:textId="77777777" w:rsidR="00816C65" w:rsidRDefault="00816C65" w:rsidP="00816C65">
      <w: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0798F4F5" w14:textId="77777777" w:rsidR="00816C65" w:rsidRDefault="00816C65" w:rsidP="00816C65">
      <w:pPr>
        <w:rPr>
          <w:rFonts w:eastAsia="MS Mincho"/>
          <w:lang w:eastAsia="ja-JP"/>
        </w:rPr>
      </w:pPr>
      <w:r>
        <w:rPr>
          <w:rFonts w:eastAsia="MS Mincho" w:hint="eastAsia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eastAsia="MS Mincho" w:hint="eastAsia"/>
          <w:lang w:eastAsia="ja-JP"/>
        </w:rPr>
        <w:t>NG-RAN node</w:t>
      </w:r>
      <w:r>
        <w:t xml:space="preserve"> and a </w:t>
      </w:r>
      <w:r>
        <w:rPr>
          <w:rFonts w:eastAsia="MS Mincho" w:hint="eastAsia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eastAsia="MS Mincho" w:hint="eastAsia"/>
          <w:lang w:eastAsia="ja-JP"/>
        </w:rPr>
        <w:t>the NG-RAN and the 5GC</w:t>
      </w:r>
      <w:r>
        <w:t xml:space="preserve">. </w:t>
      </w:r>
    </w:p>
    <w:p w14:paraId="11FA0365" w14:textId="045CA01F" w:rsidR="00816C65" w:rsidRDefault="00816C65" w:rsidP="00816C65">
      <w:r>
        <w:rPr>
          <w:rFonts w:eastAsia="MS Mincho" w:hint="eastAsia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eastAsia="MS Mincho" w:hint="eastAsia"/>
          <w:lang w:eastAsia="ja-JP"/>
        </w:rPr>
        <w:t>NG-RAN</w:t>
      </w:r>
      <w:r>
        <w:t xml:space="preserve"> and </w:t>
      </w:r>
      <w:r>
        <w:rPr>
          <w:rFonts w:eastAsia="MS Mincho" w:hint="eastAsia"/>
          <w:lang w:eastAsia="ja-JP"/>
        </w:rPr>
        <w:t>AMF</w:t>
      </w:r>
      <w:ins w:id="13" w:author="Author">
        <w:r>
          <w:rPr>
            <w:rFonts w:eastAsia="MS Mincho"/>
            <w:lang w:eastAsia="ja-JP"/>
          </w:rPr>
          <w:t xml:space="preserve"> or between NG-RAN and AIOTF</w:t>
        </w:r>
      </w:ins>
      <w:r>
        <w:t>.</w:t>
      </w:r>
    </w:p>
    <w:p w14:paraId="3F60E97F" w14:textId="77777777" w:rsidR="00816C65" w:rsidRDefault="00816C65" w:rsidP="00816C65">
      <w:r>
        <w:rPr>
          <w:b/>
        </w:rPr>
        <w:t>SCTP endpoint:</w:t>
      </w:r>
      <w:r>
        <w:t xml:space="preserve"> as defined in IETF RFC 4960 (2007-09) [5]</w:t>
      </w:r>
    </w:p>
    <w:p w14:paraId="03EA82A2" w14:textId="77777777" w:rsidR="00816C65" w:rsidRDefault="00816C65" w:rsidP="00816C65">
      <w:r>
        <w:rPr>
          <w:b/>
        </w:rPr>
        <w:t>SCTP association:</w:t>
      </w:r>
      <w:r>
        <w:t xml:space="preserve"> as defined in IETF RFC 4960 (2007-09) [5]</w:t>
      </w:r>
    </w:p>
    <w:p w14:paraId="56A23DFE" w14:textId="77777777" w:rsidR="00816C65" w:rsidRDefault="00816C65" w:rsidP="00816C65">
      <w:pPr>
        <w:pStyle w:val="Heading2"/>
      </w:pPr>
      <w:bookmarkStart w:id="14" w:name="_Toc20954435"/>
      <w:bookmarkStart w:id="15" w:name="_Toc29391729"/>
      <w:bookmarkStart w:id="16" w:name="_Toc36646885"/>
      <w:bookmarkStart w:id="17" w:name="_Toc170745265"/>
      <w:r>
        <w:t>3.</w:t>
      </w:r>
      <w:r>
        <w:rPr>
          <w:rFonts w:hint="eastAsia"/>
          <w:lang w:eastAsia="ja-JP"/>
        </w:rPr>
        <w:t>2</w:t>
      </w:r>
      <w:r>
        <w:tab/>
        <w:t>Abbreviations</w:t>
      </w:r>
      <w:bookmarkEnd w:id="14"/>
      <w:bookmarkEnd w:id="15"/>
      <w:bookmarkEnd w:id="16"/>
      <w:bookmarkEnd w:id="17"/>
    </w:p>
    <w:p w14:paraId="29311B82" w14:textId="77777777" w:rsidR="00816C65" w:rsidRDefault="00816C65" w:rsidP="00816C65">
      <w:pPr>
        <w:keepNext/>
      </w:pPr>
      <w:r>
        <w:t>For the purposes of the present document, the abbreviations given in 3GPP TR</w:t>
      </w:r>
      <w:r>
        <w:rPr>
          <w:rFonts w:eastAsia="MS Mincho" w:hint="eastAsia"/>
          <w:lang w:eastAsia="ja-JP"/>
        </w:rPr>
        <w:t xml:space="preserve"> </w:t>
      </w:r>
      <w:r>
        <w:t>21.905 [1] and the following apply. An abbreviation defined in the present document takes precedence over the definition of the same abbreviation,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5BF902B9" w14:textId="77777777" w:rsidR="00816C65" w:rsidRDefault="00816C65" w:rsidP="00816C65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5GC</w:t>
      </w:r>
      <w:r>
        <w:rPr>
          <w:rFonts w:eastAsia="MS Mincho" w:hint="eastAsia"/>
          <w:lang w:eastAsia="ja-JP"/>
        </w:rPr>
        <w:tab/>
        <w:t>5G Core Network</w:t>
      </w:r>
    </w:p>
    <w:p w14:paraId="7DE76B0C" w14:textId="77777777" w:rsidR="00816C65" w:rsidRDefault="00816C65" w:rsidP="00816C65">
      <w:pPr>
        <w:pStyle w:val="EW"/>
        <w:rPr>
          <w:ins w:id="18" w:author="Author"/>
          <w:rFonts w:eastAsia="MS Mincho"/>
          <w:lang w:eastAsia="ja-JP"/>
        </w:rPr>
      </w:pPr>
      <w:ins w:id="19" w:author="Author">
        <w:r>
          <w:t>A-IoT</w:t>
        </w:r>
        <w:r>
          <w:rPr>
            <w:rFonts w:eastAsiaTheme="minorEastAsia"/>
            <w:lang w:eastAsia="zh-CN"/>
          </w:rPr>
          <w:tab/>
        </w:r>
        <w:r>
          <w:rPr>
            <w:rFonts w:eastAsia="MS Mincho"/>
            <w:lang w:eastAsia="ja-JP"/>
          </w:rPr>
          <w:t>Ambient IoT</w:t>
        </w:r>
      </w:ins>
    </w:p>
    <w:p w14:paraId="3202B767" w14:textId="77777777" w:rsidR="00816C65" w:rsidRDefault="00816C65" w:rsidP="00816C65">
      <w:pPr>
        <w:pStyle w:val="EW"/>
        <w:rPr>
          <w:ins w:id="20" w:author="Author"/>
          <w:rFonts w:eastAsiaTheme="minorEastAsia"/>
          <w:lang w:eastAsia="zh-CN"/>
        </w:rPr>
      </w:pPr>
      <w:ins w:id="21" w:author="Author">
        <w:r>
          <w:rPr>
            <w:rFonts w:eastAsia="MS Mincho" w:hint="eastAsia"/>
            <w:lang w:eastAsia="ja-JP"/>
          </w:rPr>
          <w:lastRenderedPageBreak/>
          <w:t>A</w:t>
        </w:r>
        <w:r>
          <w:rPr>
            <w:rFonts w:eastAsia="MS Mincho"/>
            <w:lang w:eastAsia="ja-JP"/>
          </w:rPr>
          <w:t>IOTF</w:t>
        </w:r>
        <w:r>
          <w:rPr>
            <w:rFonts w:eastAsia="MS Mincho"/>
            <w:lang w:eastAsia="ja-JP"/>
          </w:rPr>
          <w:tab/>
          <w:t>Ambient IoT Function</w:t>
        </w:r>
      </w:ins>
    </w:p>
    <w:p w14:paraId="1093CDB4" w14:textId="77777777" w:rsidR="00816C65" w:rsidRDefault="00816C65" w:rsidP="00816C65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IP</w:t>
      </w:r>
      <w:r>
        <w:rPr>
          <w:rFonts w:eastAsia="MS Mincho" w:hint="eastAsia"/>
          <w:lang w:eastAsia="ja-JP"/>
        </w:rPr>
        <w:tab/>
        <w:t>Internet Protocol</w:t>
      </w:r>
    </w:p>
    <w:p w14:paraId="11473860" w14:textId="77777777" w:rsidR="00816C65" w:rsidRDefault="00816C65" w:rsidP="00816C65">
      <w:pPr>
        <w:pStyle w:val="EW"/>
      </w:pPr>
      <w:r>
        <w:rPr>
          <w:rFonts w:eastAsia="MS Mincho" w:hint="eastAsia"/>
          <w:lang w:eastAsia="ja-JP"/>
        </w:rPr>
        <w:t>SCTP</w:t>
      </w:r>
      <w:r>
        <w:rPr>
          <w:rFonts w:eastAsia="MS Mincho" w:hint="eastAsia"/>
          <w:lang w:eastAsia="ja-JP"/>
        </w:rPr>
        <w:tab/>
        <w:t>Stream Control Transmission Protocol</w:t>
      </w:r>
    </w:p>
    <w:p w14:paraId="744A8760" w14:textId="77777777" w:rsidR="00816C65" w:rsidRDefault="00816C65" w:rsidP="00816C65">
      <w:pPr>
        <w:pStyle w:val="EW"/>
        <w:rPr>
          <w:rFonts w:eastAsia="MS Mincho"/>
          <w:lang w:eastAsia="ja-JP"/>
        </w:rPr>
      </w:pPr>
      <w:proofErr w:type="spellStart"/>
      <w:r>
        <w:rPr>
          <w:rFonts w:hint="eastAsia"/>
          <w:lang w:eastAsia="ja-JP"/>
        </w:rPr>
        <w:t>DiffServ</w:t>
      </w:r>
      <w:proofErr w:type="spellEnd"/>
      <w:r>
        <w:rPr>
          <w:rFonts w:hint="eastAsia"/>
          <w:lang w:eastAsia="ja-JP"/>
        </w:rPr>
        <w:tab/>
        <w:t>Differentiated Service</w:t>
      </w:r>
    </w:p>
    <w:p w14:paraId="6A38592C" w14:textId="77777777" w:rsidR="00816C65" w:rsidRDefault="00816C65" w:rsidP="00816C65">
      <w:pPr>
        <w:pStyle w:val="EW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  <w:t>Point to Point Protocol</w:t>
      </w:r>
    </w:p>
    <w:p w14:paraId="0EC1CB06" w14:textId="77777777" w:rsidR="00816C65" w:rsidRDefault="00816C65" w:rsidP="00816C65">
      <w:pPr>
        <w:pStyle w:val="EW"/>
        <w:rPr>
          <w:rFonts w:eastAsia="MS Mincho"/>
          <w:lang w:eastAsia="ja-JP"/>
        </w:rPr>
      </w:pPr>
      <w:r>
        <w:t>IANA</w:t>
      </w:r>
      <w:r>
        <w:tab/>
        <w:t>Internet Assigned Number Authority</w:t>
      </w:r>
    </w:p>
    <w:p w14:paraId="3B965715" w14:textId="77777777" w:rsidR="00816C65" w:rsidRDefault="00816C65" w:rsidP="00816C65">
      <w:pPr>
        <w:pStyle w:val="EW"/>
        <w:rPr>
          <w:lang w:eastAsia="ja-JP"/>
        </w:rPr>
      </w:pPr>
      <w:r>
        <w:rPr>
          <w:rFonts w:eastAsia="MS Mincho" w:hint="eastAsia"/>
          <w:lang w:eastAsia="ja-JP"/>
        </w:rPr>
        <w:t>AMF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eastAsia="MS Mincho" w:hint="eastAsia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1197996C" w14:textId="77777777" w:rsidR="00816C65" w:rsidRDefault="00816C65" w:rsidP="00816C65">
      <w:pPr>
        <w:rPr>
          <w:color w:val="FF0000"/>
        </w:rPr>
      </w:pPr>
    </w:p>
    <w:p w14:paraId="7FE58113" w14:textId="77777777" w:rsidR="00816C65" w:rsidRDefault="00816C65" w:rsidP="00816C65">
      <w:pPr>
        <w:rPr>
          <w:rFonts w:eastAsia="Times New Roman"/>
          <w:color w:val="FF0000"/>
        </w:rPr>
      </w:pPr>
    </w:p>
    <w:p w14:paraId="2295A2A0" w14:textId="77777777" w:rsidR="00816C65" w:rsidRDefault="00816C65" w:rsidP="00816C65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618C9D2E" w14:textId="77777777" w:rsidR="00816C65" w:rsidRDefault="00816C65" w:rsidP="00816C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36646890"/>
      <w:bookmarkStart w:id="23" w:name="_Toc29391734"/>
      <w:bookmarkStart w:id="24" w:name="_Toc170745270"/>
      <w:bookmarkStart w:id="25" w:name="_Toc20954440"/>
      <w:r>
        <w:rPr>
          <w:rFonts w:ascii="Arial" w:eastAsia="Times New Roman" w:hAnsi="Arial" w:hint="eastAsia"/>
          <w:sz w:val="36"/>
          <w:lang w:eastAsia="ja-JP"/>
        </w:rPr>
        <w:t>7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 w:hint="eastAsia"/>
          <w:sz w:val="36"/>
          <w:lang w:eastAsia="ja-JP"/>
        </w:rPr>
        <w:t>Transport layer</w:t>
      </w:r>
      <w:bookmarkEnd w:id="22"/>
      <w:bookmarkEnd w:id="23"/>
      <w:bookmarkEnd w:id="24"/>
      <w:bookmarkEnd w:id="25"/>
    </w:p>
    <w:p w14:paraId="6A76CB5E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SCTP (IETF RFC 4960 [</w:t>
      </w:r>
      <w:r>
        <w:rPr>
          <w:rFonts w:eastAsia="Times New Roman" w:hint="eastAsia"/>
          <w:lang w:eastAsia="ja-JP"/>
        </w:rPr>
        <w:t>2</w:t>
      </w:r>
      <w:r>
        <w:rPr>
          <w:rFonts w:eastAsia="Times New Roman" w:hint="eastAsia"/>
          <w:lang w:eastAsia="ko-KR"/>
        </w:rPr>
        <w:t xml:space="preserve">]) shall be supported as the transport layer of </w:t>
      </w:r>
      <w:r>
        <w:rPr>
          <w:rFonts w:eastAsia="Times New Roman"/>
          <w:lang w:eastAsia="ko-KR"/>
        </w:rPr>
        <w:t>NG-</w:t>
      </w:r>
      <w:r>
        <w:rPr>
          <w:rFonts w:eastAsia="Times New Roman" w:hint="eastAsia"/>
          <w:lang w:eastAsia="ja-JP"/>
        </w:rPr>
        <w:t>C</w:t>
      </w:r>
      <w:r>
        <w:rPr>
          <w:rFonts w:eastAsia="Times New Roman" w:hint="eastAsia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) to be used by SCTP for the application layer protocol NGAP and for DTLS over SCTP (IETF RFC 6083 [8]) is assigned by IANA in [10]. The byte order of the 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 shall be big-endian.</w:t>
      </w:r>
    </w:p>
    <w:p w14:paraId="6A64D74C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 w:hint="eastAsia"/>
          <w:lang w:eastAsia="ko-KR"/>
        </w:rPr>
        <w:t xml:space="preserve">SCTP refers to the Stream Control Transmission Protocol developed by the </w:t>
      </w:r>
      <w:proofErr w:type="spellStart"/>
      <w:r>
        <w:rPr>
          <w:rFonts w:eastAsia="Times New Roman" w:hint="eastAsia"/>
          <w:lang w:eastAsia="ko-KR"/>
        </w:rPr>
        <w:t>Sigtran</w:t>
      </w:r>
      <w:proofErr w:type="spellEnd"/>
      <w:r>
        <w:rPr>
          <w:rFonts w:eastAsia="Times New Roman" w:hint="eastAsia"/>
          <w:lang w:eastAsia="ko-KR"/>
        </w:rPr>
        <w:t xml:space="preserve"> working group of the IETF for the purpose of transporting various signalling protocols over IP network.</w:t>
      </w:r>
    </w:p>
    <w:p w14:paraId="39A46C01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eastAsia="Times New Roman" w:hint="eastAsia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eastAsia="Times New Roman" w:hint="eastAsia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eastAsia="Times New Roman" w:hint="eastAsia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73D043B1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17C1DBA2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>
        <w:rPr>
          <w:rFonts w:eastAsia="Times New Roman"/>
          <w:lang w:eastAsia="ko-KR"/>
        </w:rPr>
        <w:t>non UE</w:t>
      </w:r>
      <w:proofErr w:type="gramEnd"/>
      <w:r>
        <w:rPr>
          <w:rFonts w:eastAsia="Times New Roman"/>
          <w:lang w:eastAsia="ko-KR"/>
        </w:rPr>
        <w:t>-associated signalling.</w:t>
      </w:r>
    </w:p>
    <w:p w14:paraId="031392EC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>
        <w:rPr>
          <w:rFonts w:eastAsia="Times New Roman"/>
          <w:lang w:eastAsia="ko-KR"/>
        </w:rPr>
        <w:t>signallings</w:t>
      </w:r>
      <w:proofErr w:type="spellEnd"/>
      <w:r>
        <w:rPr>
          <w:rFonts w:eastAsia="Times New Roman"/>
          <w:lang w:eastAsia="ko-KR"/>
        </w:rPr>
        <w:t>. However, a few pairs (</w:t>
      </w:r>
      <w:proofErr w:type="gramStart"/>
      <w:r>
        <w:rPr>
          <w:rFonts w:eastAsia="Times New Roman"/>
          <w:lang w:eastAsia="ko-KR"/>
        </w:rPr>
        <w:t>i.e.</w:t>
      </w:r>
      <w:proofErr w:type="gramEnd"/>
      <w:r>
        <w:rPr>
          <w:rFonts w:eastAsia="Times New Roman"/>
          <w:lang w:eastAsia="ko-KR"/>
        </w:rPr>
        <w:t xml:space="preserve"> more than one) should be reserved.</w:t>
      </w:r>
    </w:p>
    <w:p w14:paraId="20F81CA3" w14:textId="77777777" w:rsidR="00816C65" w:rsidRDefault="00816C65" w:rsidP="00816C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696F55D5" w14:textId="77777777" w:rsidR="00816C65" w:rsidRDefault="00816C65" w:rsidP="00816C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6F3CBB32" w14:textId="77777777" w:rsidR="00816C65" w:rsidRDefault="00816C65" w:rsidP="00816C65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0552FF58" w14:textId="77777777" w:rsidR="00816C65" w:rsidRDefault="00816C65" w:rsidP="00816C65">
      <w:pPr>
        <w:rPr>
          <w:ins w:id="26" w:author="Author"/>
          <w:rFonts w:eastAsia="Times New Roman"/>
          <w:lang w:eastAsia="ko-KR"/>
        </w:rPr>
      </w:pPr>
      <w:bookmarkStart w:id="27" w:name="OLE_LINK4"/>
      <w:ins w:id="28" w:author="Author">
        <w:r>
          <w:rPr>
            <w:rFonts w:eastAsia="Times New Roman"/>
            <w:lang w:eastAsia="ko-KR"/>
          </w:rPr>
          <w:t xml:space="preserve">All principles and requirements specified for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 xml:space="preserve">-associated signalling across the NG interface apply for A-IoT related signalling. If NG-C is established between an A-IoT enabled NG-RAN node and an AIOTF, as specified in </w:t>
        </w:r>
        <w:bookmarkStart w:id="29" w:name="_Hlk195189993"/>
        <w:r>
          <w:rPr>
            <w:rFonts w:eastAsia="Times New Roman"/>
            <w:lang w:eastAsia="ko-KR"/>
          </w:rPr>
          <w:t xml:space="preserve">TS </w:t>
        </w:r>
        <w:r>
          <w:rPr>
            <w:rFonts w:eastAsia="Times New Roman"/>
            <w:lang w:eastAsia="ko-KR"/>
          </w:rPr>
          <w:lastRenderedPageBreak/>
          <w:t xml:space="preserve">23.369 </w:t>
        </w:r>
        <w:bookmarkEnd w:id="29"/>
        <w:r>
          <w:rPr>
            <w:rFonts w:eastAsia="Times New Roman"/>
            <w:lang w:eastAsia="ko-KR"/>
          </w:rPr>
          <w:t>[x], all</w:t>
        </w:r>
        <w:bookmarkStart w:id="30" w:name="OLE_LINK5"/>
        <w:r>
          <w:rPr>
            <w:rFonts w:eastAsia="Times New Roman"/>
            <w:lang w:eastAsia="ko-KR"/>
          </w:rPr>
          <w:t xml:space="preserve"> principles and requirements</w:t>
        </w:r>
        <w:bookmarkEnd w:id="30"/>
        <w:r>
          <w:rPr>
            <w:rFonts w:eastAsia="Times New Roman"/>
            <w:lang w:eastAsia="ko-KR"/>
          </w:rPr>
          <w:t xml:space="preserve"> specified for the AMF for support of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>-associated signalling apply for the AIOTF.</w:t>
        </w:r>
      </w:ins>
    </w:p>
    <w:p w14:paraId="68C9CD36" w14:textId="175F13E9" w:rsidR="001E41F3" w:rsidRPr="00FE7FED" w:rsidRDefault="00816C65" w:rsidP="00FE7FED">
      <w:pPr>
        <w:pStyle w:val="EditorsNote"/>
        <w:overflowPunct w:val="0"/>
        <w:autoSpaceDE w:val="0"/>
        <w:adjustRightInd w:val="0"/>
        <w:ind w:left="1559" w:hanging="1276"/>
        <w:textAlignment w:val="baseline"/>
        <w:rPr>
          <w:rFonts w:eastAsia="等线"/>
        </w:rPr>
      </w:pPr>
      <w:ins w:id="31" w:author="Author">
        <w:r w:rsidRPr="00FE7FED">
          <w:rPr>
            <w:rFonts w:eastAsia="等线"/>
          </w:rPr>
          <w:t xml:space="preserve">Editor’s Note: The above text is FFS and it depends on whether we use non-UE associated signalling to refer to all A-IoT related signalling or define new terminologies. </w:t>
        </w:r>
      </w:ins>
      <w:bookmarkEnd w:id="27"/>
    </w:p>
    <w:p w14:paraId="58E39964" w14:textId="7B663946" w:rsidR="00816C65" w:rsidRDefault="00816C65" w:rsidP="00816C65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&lt;&lt;&lt;&lt;&lt;&lt;&lt;&lt;&lt;&lt;&lt;&lt;&lt;&lt;&lt;&lt;&lt;&lt;&lt;&lt;&lt;&lt;&lt;&lt;&lt;&lt;&lt;&lt;&lt;&lt;&lt;&lt;&lt;&lt;&lt;&lt;&lt;&lt;&lt;Change end&gt;&gt;&gt;&gt;&gt;&gt;&gt;&gt;&gt;&gt;&gt;&gt;&gt;&gt;&gt;&gt;&gt;&gt;&gt;&gt;&gt;&gt;&gt;&gt;&gt;&gt;&gt;&gt;&gt;&gt;&gt;&gt;&gt;&gt;&gt;&gt;&gt;</w:t>
      </w:r>
    </w:p>
    <w:p w14:paraId="2F047404" w14:textId="77777777" w:rsidR="00816C65" w:rsidRPr="00816C65" w:rsidRDefault="00816C65">
      <w:pPr>
        <w:rPr>
          <w:rFonts w:eastAsiaTheme="minorEastAsia"/>
          <w:lang w:eastAsia="ko-KR"/>
        </w:rPr>
      </w:pPr>
    </w:p>
    <w:sectPr w:rsidR="00816C65" w:rsidRPr="00816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98754" w14:textId="77777777" w:rsidR="00601B22" w:rsidRDefault="00601B22">
      <w:r>
        <w:separator/>
      </w:r>
    </w:p>
  </w:endnote>
  <w:endnote w:type="continuationSeparator" w:id="0">
    <w:p w14:paraId="0AF37DCD" w14:textId="77777777" w:rsidR="00601B22" w:rsidRDefault="0060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微软雅黑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11F4" w14:textId="77777777" w:rsidR="00601B22" w:rsidRDefault="00601B22">
      <w:r>
        <w:separator/>
      </w:r>
    </w:p>
  </w:footnote>
  <w:footnote w:type="continuationSeparator" w:id="0">
    <w:p w14:paraId="3A40DB0A" w14:textId="77777777" w:rsidR="00601B22" w:rsidRDefault="00601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65D72"/>
    <w:multiLevelType w:val="hybridMultilevel"/>
    <w:tmpl w:val="B47C6DEA"/>
    <w:lvl w:ilvl="0" w:tplc="F74CD8E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515"/>
    <w:rsid w:val="00070E09"/>
    <w:rsid w:val="000A6394"/>
    <w:rsid w:val="000B7FED"/>
    <w:rsid w:val="000C038A"/>
    <w:rsid w:val="000C6598"/>
    <w:rsid w:val="000D44B3"/>
    <w:rsid w:val="00136376"/>
    <w:rsid w:val="00145D43"/>
    <w:rsid w:val="00192C46"/>
    <w:rsid w:val="001A08B3"/>
    <w:rsid w:val="001A7B60"/>
    <w:rsid w:val="001B52F0"/>
    <w:rsid w:val="001B7A65"/>
    <w:rsid w:val="001E41F3"/>
    <w:rsid w:val="001F2195"/>
    <w:rsid w:val="0020278A"/>
    <w:rsid w:val="00204B09"/>
    <w:rsid w:val="0026004D"/>
    <w:rsid w:val="002640DD"/>
    <w:rsid w:val="00275D12"/>
    <w:rsid w:val="00284FEB"/>
    <w:rsid w:val="002860C4"/>
    <w:rsid w:val="002B5741"/>
    <w:rsid w:val="002E472E"/>
    <w:rsid w:val="00305409"/>
    <w:rsid w:val="0031537A"/>
    <w:rsid w:val="003609EF"/>
    <w:rsid w:val="0036231A"/>
    <w:rsid w:val="00374DD4"/>
    <w:rsid w:val="003E1A36"/>
    <w:rsid w:val="00410371"/>
    <w:rsid w:val="004242F1"/>
    <w:rsid w:val="00456A64"/>
    <w:rsid w:val="004B75B7"/>
    <w:rsid w:val="005141D9"/>
    <w:rsid w:val="0051580D"/>
    <w:rsid w:val="00547111"/>
    <w:rsid w:val="00581B1D"/>
    <w:rsid w:val="00592D74"/>
    <w:rsid w:val="005E2C44"/>
    <w:rsid w:val="00601B22"/>
    <w:rsid w:val="00621188"/>
    <w:rsid w:val="006257ED"/>
    <w:rsid w:val="00653DE4"/>
    <w:rsid w:val="00665C47"/>
    <w:rsid w:val="00695808"/>
    <w:rsid w:val="006B46FB"/>
    <w:rsid w:val="006C6433"/>
    <w:rsid w:val="006E21FB"/>
    <w:rsid w:val="00735ECE"/>
    <w:rsid w:val="00792342"/>
    <w:rsid w:val="007977A8"/>
    <w:rsid w:val="007B512A"/>
    <w:rsid w:val="007C2097"/>
    <w:rsid w:val="007D6A07"/>
    <w:rsid w:val="007D77A0"/>
    <w:rsid w:val="007F7259"/>
    <w:rsid w:val="008040A8"/>
    <w:rsid w:val="00816C65"/>
    <w:rsid w:val="0082591D"/>
    <w:rsid w:val="008279FA"/>
    <w:rsid w:val="008517D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31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E7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6CD"/>
    <w:rsid w:val="00D66520"/>
    <w:rsid w:val="00D84AE9"/>
    <w:rsid w:val="00D9124E"/>
    <w:rsid w:val="00DE05D0"/>
    <w:rsid w:val="00DE34CF"/>
    <w:rsid w:val="00E13F3D"/>
    <w:rsid w:val="00E34898"/>
    <w:rsid w:val="00EB09B7"/>
    <w:rsid w:val="00ED34D3"/>
    <w:rsid w:val="00EE7D7C"/>
    <w:rsid w:val="00F25D98"/>
    <w:rsid w:val="00F300FB"/>
    <w:rsid w:val="00F370D2"/>
    <w:rsid w:val="00F900A0"/>
    <w:rsid w:val="00FB6386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816C6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64E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1452</Words>
  <Characters>8281</Characters>
  <Application>Microsoft Office Word</Application>
  <DocSecurity>0</DocSecurity>
  <Lines>69</Lines>
  <Paragraphs>19</Paragraphs>
  <ScaleCrop>false</ScaleCrop>
  <Company/>
  <LinksUpToDate>false</LinksUpToDate>
  <CharactersWithSpaces>9714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2025-04-28T02:47:00Z</dcterms:created>
  <dcterms:modified xsi:type="dcterms:W3CDTF">2025-04-28T02:56:00Z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844935023dc11f080006b5e00006b5e">
    <vt:lpwstr>CWMu0DP/pBQQg46S0fZUdVK6AdqCxvcn8chrxpFM0Bk39hA9bm77UIvz3Zy478DXXM4aXJkO28LS0TY3e5DdtGr8w==</vt:lpwstr>
  </property>
</Properties>
</file>